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B7" w:rsidRPr="003D6ACA" w:rsidRDefault="000A62B7" w:rsidP="000A62B7">
      <w:pPr>
        <w:pStyle w:val="1"/>
        <w:numPr>
          <w:ilvl w:val="0"/>
          <w:numId w:val="0"/>
        </w:numPr>
        <w:spacing w:line="276" w:lineRule="auto"/>
        <w:ind w:left="360"/>
        <w:rPr>
          <w:rFonts w:ascii="Times New Roman" w:hAnsi="Times New Roman"/>
          <w:sz w:val="24"/>
          <w:szCs w:val="24"/>
        </w:rPr>
      </w:pPr>
      <w:bookmarkStart w:id="0" w:name="_Ref86399772"/>
      <w:bookmarkStart w:id="1" w:name="_Toc93230248"/>
      <w:bookmarkStart w:id="2" w:name="_Toc93230381"/>
      <w:bookmarkStart w:id="3" w:name="_Toc165284981"/>
      <w:bookmarkStart w:id="4" w:name="_Toc196796342"/>
      <w:r w:rsidRPr="003D6ACA">
        <w:rPr>
          <w:rFonts w:ascii="Times New Roman" w:hAnsi="Times New Roman"/>
          <w:sz w:val="24"/>
          <w:szCs w:val="24"/>
        </w:rPr>
        <w:t>Инструкция по проведению закупочных процедур</w:t>
      </w:r>
      <w:bookmarkEnd w:id="0"/>
      <w:bookmarkEnd w:id="1"/>
      <w:bookmarkEnd w:id="2"/>
      <w:bookmarkEnd w:id="3"/>
      <w:bookmarkEnd w:id="4"/>
    </w:p>
    <w:p w:rsidR="000A62B7" w:rsidRPr="003D6ACA" w:rsidRDefault="00952CA4" w:rsidP="00952CA4">
      <w:pPr>
        <w:pStyle w:val="30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bookmarkStart w:id="5" w:name="_Ref173244766"/>
      <w:r>
        <w:rPr>
          <w:sz w:val="24"/>
          <w:szCs w:val="24"/>
        </w:rPr>
        <w:t>П</w:t>
      </w:r>
      <w:r w:rsidR="000A62B7" w:rsidRPr="003D6ACA">
        <w:rPr>
          <w:sz w:val="24"/>
          <w:szCs w:val="24"/>
        </w:rPr>
        <w:t>оследовательность действий при проведении конкурса</w:t>
      </w:r>
      <w:bookmarkEnd w:id="5"/>
      <w:r>
        <w:rPr>
          <w:sz w:val="24"/>
          <w:szCs w:val="24"/>
        </w:rPr>
        <w:t>:</w:t>
      </w:r>
    </w:p>
    <w:p w:rsidR="000A62B7" w:rsidRPr="003D6ACA" w:rsidRDefault="000A62B7" w:rsidP="00952CA4">
      <w:pPr>
        <w:pStyle w:val="4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Открытый одноэтапный конкурс проводится в следующей последовательности: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определение основных условий, требований и процедур конкурса;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предварительное уведомление о проведении конкурса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разработка извещения о проведении конкурса и конкурсной документации, их утверждение;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публикация извещения о проведении конкурса (по возможности, дополнительное оповещение наиболее вероятных участников);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проведение предварительного квалификационного отбора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предоставление конкурсной документации участникам по их запросам; разъяснение конкурсной документации или ее дополнение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получение конвертов с конкурсными заявками;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вскрытие конвертов с конкурсными заявками;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сопоставление и оценка конкурсных заявок;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выбор победителя;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подписание протокола о результатах конкурса с победителем;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проведение преддоговорных переговоров между заказчиком и победителем конкурса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подписание договора с победителем;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публикация информации о результатах конкурса;</w:t>
      </w:r>
    </w:p>
    <w:p w:rsidR="000A62B7" w:rsidRPr="003D6ACA" w:rsidRDefault="000A62B7" w:rsidP="00952CA4">
      <w:pPr>
        <w:pStyle w:val="5ABCD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оформление отчета о проведении конкурса.</w:t>
      </w:r>
    </w:p>
    <w:p w:rsidR="000A62B7" w:rsidRPr="003D6ACA" w:rsidRDefault="00952CA4" w:rsidP="00952CA4">
      <w:pPr>
        <w:pStyle w:val="30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  <w:bookmarkStart w:id="6" w:name="_Ref174789024"/>
      <w:r>
        <w:rPr>
          <w:sz w:val="24"/>
          <w:szCs w:val="24"/>
        </w:rPr>
        <w:t>П</w:t>
      </w:r>
      <w:r w:rsidR="000A62B7" w:rsidRPr="003D6ACA">
        <w:rPr>
          <w:sz w:val="24"/>
          <w:szCs w:val="24"/>
        </w:rPr>
        <w:t>оследовательность действий при внеконкурсных конкурентных процедурах</w:t>
      </w:r>
      <w:bookmarkEnd w:id="6"/>
      <w:r>
        <w:rPr>
          <w:sz w:val="24"/>
          <w:szCs w:val="24"/>
        </w:rPr>
        <w:t>:</w:t>
      </w:r>
    </w:p>
    <w:p w:rsidR="000A62B7" w:rsidRPr="003D6ACA" w:rsidRDefault="000A62B7" w:rsidP="00952CA4">
      <w:pPr>
        <w:pStyle w:val="4"/>
        <w:numPr>
          <w:ilvl w:val="0"/>
          <w:numId w:val="0"/>
        </w:numPr>
        <w:spacing w:line="276" w:lineRule="auto"/>
        <w:ind w:left="1134" w:hanging="1134"/>
        <w:rPr>
          <w:sz w:val="24"/>
          <w:szCs w:val="24"/>
        </w:rPr>
      </w:pPr>
      <w:r w:rsidRPr="003D6ACA">
        <w:rPr>
          <w:sz w:val="24"/>
          <w:szCs w:val="24"/>
        </w:rPr>
        <w:t>Запрос предложений и запрос цен проводятся в следующей последовательности: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определение основных условий, требований и процедур запроса;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предварительное уведомление о запросе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раз</w:t>
      </w:r>
      <w:r w:rsidR="00952CA4">
        <w:rPr>
          <w:sz w:val="24"/>
          <w:szCs w:val="24"/>
        </w:rPr>
        <w:t>работка закупочной документации</w:t>
      </w:r>
      <w:r w:rsidRPr="003D6ACA">
        <w:rPr>
          <w:sz w:val="24"/>
          <w:szCs w:val="24"/>
        </w:rPr>
        <w:t>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публикация краткого уведомления о проведении закупки или полного текста запроса, для закрытого запроса — одновременная рассылка всем участникам;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предоставление закупочной документации участникам по их запросам; ее разъяснение или дополнение (при необходимости);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получение предложений;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изучение предложений и проведение переговоров (при необходимости) — только для запроса предложений;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подача окончательных предложений (при необходимости) — только для запроса предложений;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сопоставление и оценка предложений;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выбор наилучшего предложения и подписание договора с этим участником;</w:t>
      </w:r>
    </w:p>
    <w:p w:rsidR="000A62B7" w:rsidRPr="003D6ACA" w:rsidRDefault="000A62B7" w:rsidP="00952CA4">
      <w:pPr>
        <w:pStyle w:val="5ABCD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3D6ACA">
        <w:rPr>
          <w:sz w:val="24"/>
          <w:szCs w:val="24"/>
        </w:rPr>
        <w:t>оформление отчета о проведении закупки.</w:t>
      </w:r>
    </w:p>
    <w:p w:rsidR="000A62B7" w:rsidRPr="003D6ACA" w:rsidRDefault="000A62B7" w:rsidP="00952CA4">
      <w:pPr>
        <w:pStyle w:val="4"/>
        <w:numPr>
          <w:ilvl w:val="0"/>
          <w:numId w:val="0"/>
        </w:numPr>
        <w:spacing w:line="276" w:lineRule="auto"/>
        <w:ind w:left="567"/>
        <w:rPr>
          <w:sz w:val="24"/>
          <w:szCs w:val="24"/>
        </w:rPr>
      </w:pPr>
    </w:p>
    <w:p w:rsidR="000A62B7" w:rsidRPr="003D6ACA" w:rsidRDefault="000A62B7" w:rsidP="00E76EEE">
      <w:pPr>
        <w:pStyle w:val="30"/>
        <w:numPr>
          <w:ilvl w:val="0"/>
          <w:numId w:val="0"/>
        </w:numPr>
        <w:spacing w:line="276" w:lineRule="auto"/>
        <w:ind w:left="1134" w:hanging="567"/>
        <w:rPr>
          <w:sz w:val="24"/>
          <w:szCs w:val="24"/>
        </w:rPr>
      </w:pPr>
      <w:r w:rsidRPr="003D6ACA">
        <w:rPr>
          <w:sz w:val="24"/>
          <w:szCs w:val="24"/>
        </w:rPr>
        <w:t>Общая последовательность действий при закупке у единственного источника</w:t>
      </w:r>
    </w:p>
    <w:p w:rsidR="000A62B7" w:rsidRDefault="000A62B7" w:rsidP="00E76EEE">
      <w:pPr>
        <w:pStyle w:val="4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  <w:r w:rsidRPr="003D6ACA">
        <w:rPr>
          <w:sz w:val="24"/>
          <w:szCs w:val="24"/>
        </w:rPr>
        <w:t>Действия, предпринимаемые при закупке у единственного источника, определяются заказчиком самостоятельно, в зависимости от усл</w:t>
      </w:r>
      <w:r w:rsidR="00E76EEE">
        <w:rPr>
          <w:sz w:val="24"/>
          <w:szCs w:val="24"/>
        </w:rPr>
        <w:t>овий, требующих такой закупки.</w:t>
      </w:r>
    </w:p>
    <w:p w:rsidR="00370A82" w:rsidRDefault="00370A82" w:rsidP="00E76EEE">
      <w:pPr>
        <w:pStyle w:val="4"/>
        <w:numPr>
          <w:ilvl w:val="0"/>
          <w:numId w:val="0"/>
        </w:numPr>
        <w:spacing w:line="276" w:lineRule="auto"/>
        <w:ind w:firstLine="567"/>
        <w:rPr>
          <w:sz w:val="24"/>
          <w:szCs w:val="24"/>
        </w:rPr>
      </w:pPr>
    </w:p>
    <w:p w:rsidR="00370A82" w:rsidRPr="00370A82" w:rsidRDefault="00370A82" w:rsidP="00370A82">
      <w:pPr>
        <w:keepNext/>
        <w:numPr>
          <w:ilvl w:val="1"/>
          <w:numId w:val="0"/>
        </w:numPr>
        <w:tabs>
          <w:tab w:val="num" w:pos="1134"/>
        </w:tabs>
        <w:suppressAutoHyphens/>
        <w:spacing w:before="360" w:after="120" w:line="360" w:lineRule="auto"/>
        <w:ind w:firstLine="567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7" w:name="_Toc93230263"/>
      <w:bookmarkStart w:id="8" w:name="_Toc93230396"/>
      <w:bookmarkStart w:id="9" w:name="_Toc196796347"/>
      <w:bookmarkStart w:id="10" w:name="_GoBack"/>
      <w:bookmarkEnd w:id="10"/>
      <w:r w:rsidRPr="00370A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Особенности процедур многоэтапного конкурса</w:t>
      </w:r>
      <w:bookmarkEnd w:id="7"/>
      <w:bookmarkEnd w:id="8"/>
      <w:bookmarkEnd w:id="9"/>
    </w:p>
    <w:p w:rsidR="00370A82" w:rsidRPr="00370A82" w:rsidRDefault="00370A82" w:rsidP="00370A82">
      <w:pPr>
        <w:numPr>
          <w:ilvl w:val="2"/>
          <w:numId w:val="0"/>
        </w:numPr>
        <w:tabs>
          <w:tab w:val="num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Многоэтапный конкурс проводится при закупке особо сложной продукции.</w:t>
      </w:r>
    </w:p>
    <w:p w:rsidR="00370A82" w:rsidRPr="00370A82" w:rsidRDefault="00370A82" w:rsidP="00370A82">
      <w:pPr>
        <w:numPr>
          <w:ilvl w:val="2"/>
          <w:numId w:val="0"/>
        </w:numPr>
        <w:tabs>
          <w:tab w:val="num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многоэтапного конкурса в конкурсной документации делается указание на то, что конкурс проводится в несколько этапов, число которых может </w:t>
      </w:r>
      <w:proofErr w:type="gramStart"/>
      <w:r w:rsidRPr="00370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proofErr w:type="gramEnd"/>
      <w:r w:rsidRPr="0037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указываться, так и не указываться. </w:t>
      </w:r>
    </w:p>
    <w:p w:rsidR="00370A82" w:rsidRPr="00370A82" w:rsidRDefault="00370A82" w:rsidP="00370A82">
      <w:pPr>
        <w:numPr>
          <w:ilvl w:val="2"/>
          <w:numId w:val="0"/>
        </w:numPr>
        <w:tabs>
          <w:tab w:val="num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этапов многоэтапного конкурса определяется его организатором исходя из сложности задачи, качества заявок, поданных участниками и результатов переговоров с ними.</w:t>
      </w:r>
    </w:p>
    <w:p w:rsidR="00FD5B1E" w:rsidRDefault="00FD5B1E" w:rsidP="00370A82"/>
    <w:sectPr w:rsidR="00FD5B1E" w:rsidSect="003D6AC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864"/>
    <w:multiLevelType w:val="hybridMultilevel"/>
    <w:tmpl w:val="836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A69A5"/>
    <w:multiLevelType w:val="hybridMultilevel"/>
    <w:tmpl w:val="4E2C7A02"/>
    <w:lvl w:ilvl="0" w:tplc="23D4C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843"/>
        </w:tabs>
        <w:ind w:left="1843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4"/>
        </w:tabs>
        <w:ind w:left="198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6A9948DD"/>
    <w:multiLevelType w:val="hybridMultilevel"/>
    <w:tmpl w:val="74FE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3B"/>
    <w:rsid w:val="000A62B7"/>
    <w:rsid w:val="002C5BE5"/>
    <w:rsid w:val="003603CF"/>
    <w:rsid w:val="00370A82"/>
    <w:rsid w:val="0074303B"/>
    <w:rsid w:val="00952CA4"/>
    <w:rsid w:val="00E76EEE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Пункт_3_заглав"/>
    <w:basedOn w:val="3"/>
    <w:rsid w:val="000A62B7"/>
    <w:pPr>
      <w:keepNext/>
      <w:spacing w:before="240" w:after="120" w:line="240" w:lineRule="auto"/>
      <w:outlineLvl w:val="2"/>
    </w:pPr>
    <w:rPr>
      <w:b/>
    </w:rPr>
  </w:style>
  <w:style w:type="paragraph" w:customStyle="1" w:styleId="2">
    <w:name w:val="Пункт_2"/>
    <w:basedOn w:val="a"/>
    <w:rsid w:val="000A62B7"/>
    <w:pPr>
      <w:numPr>
        <w:ilvl w:val="1"/>
        <w:numId w:val="1"/>
      </w:numPr>
      <w:tabs>
        <w:tab w:val="clear" w:pos="184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0A62B7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0A62B7"/>
    <w:pPr>
      <w:numPr>
        <w:ilvl w:val="3"/>
      </w:numPr>
      <w:tabs>
        <w:tab w:val="clear" w:pos="1985"/>
        <w:tab w:val="num" w:pos="1134"/>
      </w:tabs>
      <w:ind w:left="1134"/>
    </w:pPr>
    <w:rPr>
      <w:snapToGrid/>
    </w:rPr>
  </w:style>
  <w:style w:type="paragraph" w:customStyle="1" w:styleId="5ABCD">
    <w:name w:val="Пункт_5_ABCD"/>
    <w:basedOn w:val="a"/>
    <w:rsid w:val="000A62B7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0A62B7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0A62B7"/>
    <w:pPr>
      <w:keepNext/>
      <w:suppressAutoHyphens/>
      <w:spacing w:before="360" w:after="120"/>
      <w:outlineLvl w:val="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Пункт_3_заглав"/>
    <w:basedOn w:val="3"/>
    <w:rsid w:val="000A62B7"/>
    <w:pPr>
      <w:keepNext/>
      <w:spacing w:before="240" w:after="120" w:line="240" w:lineRule="auto"/>
      <w:outlineLvl w:val="2"/>
    </w:pPr>
    <w:rPr>
      <w:b/>
    </w:rPr>
  </w:style>
  <w:style w:type="paragraph" w:customStyle="1" w:styleId="2">
    <w:name w:val="Пункт_2"/>
    <w:basedOn w:val="a"/>
    <w:rsid w:val="000A62B7"/>
    <w:pPr>
      <w:numPr>
        <w:ilvl w:val="1"/>
        <w:numId w:val="1"/>
      </w:numPr>
      <w:tabs>
        <w:tab w:val="clear" w:pos="1843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0A62B7"/>
    <w:pPr>
      <w:numPr>
        <w:ilvl w:val="2"/>
      </w:numPr>
      <w:tabs>
        <w:tab w:val="clear" w:pos="1984"/>
        <w:tab w:val="num" w:pos="1134"/>
      </w:tabs>
      <w:ind w:left="1134"/>
    </w:pPr>
  </w:style>
  <w:style w:type="paragraph" w:customStyle="1" w:styleId="4">
    <w:name w:val="Пункт_4"/>
    <w:basedOn w:val="3"/>
    <w:rsid w:val="000A62B7"/>
    <w:pPr>
      <w:numPr>
        <w:ilvl w:val="3"/>
      </w:numPr>
      <w:tabs>
        <w:tab w:val="clear" w:pos="1985"/>
        <w:tab w:val="num" w:pos="1134"/>
      </w:tabs>
      <w:ind w:left="1134"/>
    </w:pPr>
    <w:rPr>
      <w:snapToGrid/>
    </w:rPr>
  </w:style>
  <w:style w:type="paragraph" w:customStyle="1" w:styleId="5ABCD">
    <w:name w:val="Пункт_5_ABCD"/>
    <w:basedOn w:val="a"/>
    <w:rsid w:val="000A62B7"/>
    <w:pPr>
      <w:numPr>
        <w:ilvl w:val="4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Пункт_1"/>
    <w:basedOn w:val="a"/>
    <w:rsid w:val="000A62B7"/>
    <w:pPr>
      <w:keepNext/>
      <w:numPr>
        <w:numId w:val="1"/>
      </w:numPr>
      <w:spacing w:before="480" w:after="24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32"/>
      <w:szCs w:val="28"/>
      <w:lang w:eastAsia="ru-RU"/>
    </w:rPr>
  </w:style>
  <w:style w:type="paragraph" w:customStyle="1" w:styleId="20">
    <w:name w:val="Пункт_2_заглав"/>
    <w:basedOn w:val="2"/>
    <w:next w:val="2"/>
    <w:rsid w:val="000A62B7"/>
    <w:pPr>
      <w:keepNext/>
      <w:suppressAutoHyphens/>
      <w:spacing w:before="360" w:after="120"/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2011-11-17T07:33:00Z</dcterms:created>
  <dcterms:modified xsi:type="dcterms:W3CDTF">2011-11-17T07:52:00Z</dcterms:modified>
</cp:coreProperties>
</file>